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Universal Electronics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Ameriprise Financial,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1,026,032.00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1,026,032.00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1,026,032.00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Columbia Management Investment Advisers, LLC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1,026,032.00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1,026,032.00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1,026,032.00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Columbia Small Cap Value Discovery Fund</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699,686.00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699,686.00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699,686.00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Universal Electronics Inc.</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15147 N Scottsdale Rd, Suite H300, Scottsdale, AZ 85254</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(a) Ameriprise Financial, Inc. ("AFI") (b) Columbia Management Investment Advisers, LLC ("CMIA") (c) Columbia Small Cap Value Discovery ("FUND")</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 145 Ameriprise Financial Center, Minneapolis, MN 55474 (b) 290 Congress Street, Boston, MA 02210 (c) 290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(a) Delaware (b) Minnesota (c) Massachusetts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to Items (5)-(9) and (11) of the cover page pertaining to each reporting person. CMIA and AFI do not directly own any shares of Common Stock of the issuer. As the investment adviser to the Fund and various other unregistered and registered investment companies and other managed accounts, CMIA may be deemed to beneficially own the shares reported herein by the Fund. Accordingly, the shares reported herein by CMIA include those shares separately reported herein by the Fund. As the parent holding company of CMIA, AFI may be deemed to beneficially own the shares reported herein by CMIA. Accordingly, the shares reported herein by AFI include those shares separately reported herein by CMIA. Each of AFI and CMIA, and the subsidiaries identified on the attached Exhibit I, disclaims beneficial ownership of any shares reported on this Schedule.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Rows (5)-(9) and (11) of the cover page for each Reporting Person hereto and is incorporated herein by reference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To the knowledge of AFI, CMIA and the Fund, no other persons besides AFI, CMIA and the Fund and those persons for whose shares of common stock CMIA and AFI report beneficial ownership have the right to receive or the power to direct the receipt of dividends from or the proceeds from the sale of the securities of the issuer reported herein. As of June 30, 2026, only the Fund owned more than 5% of the class of securities reported herein. Any remaining shares reported herein by CMIA are held by various other funds or accounts managed by CMIA which each have the right to receive any dividends paid by the issuer and could terminate their respective investment advisory relationship with CMIA and then subsequently direct the use of proceeds from the sale of the common stock owned by such fund or account. To CMIA's knowledge, none of these other funds or accounts own more than 5% of the outstanding shares of the issuer as of June 30, 2026.</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AFI: See Exhibit I</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Ameriprise Financial,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4"/>
        <w:gridCol w:w="5101"/>
      </w:tblGrid>
      <w:tr>
        <w:trPr/>
        <w:tc>
          <w:tcPr>
            <w:tcW w:w="5104"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Columbia Management Investment Advisers, LLC</w:t>
                  </w:r>
                </w:p>
              </w:tc>
            </w:tr>
          </w:tbl>
          <w:p>
            <w:pPr>
              <w:pStyle w:val="TableContents"/>
              <w:bidi w:val="0"/>
              <w:spacing w:before="0" w:after="283"/>
              <w:jc w:val="left"/>
              <w:rPr/>
            </w:pPr>
            <w:r>
              <w:rPr/>
            </w:r>
          </w:p>
        </w:tc>
        <w:tc>
          <w:tcPr>
            <w:tcW w:w="5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Columbia Small Cap Value Discovery Fund</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Michael G. Clarke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Michael G. Clarke, Senior Vice President &amp; Chief Financial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Contact Information Charles Chiesa VP Fund Treasurer Global Operations and Investor Services Telephone: 617-385-959</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I Identification and Classification of the Subsidiary which Acquired the Security Being Reported on by the Parent Holding Company. Exhibit II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1717</Words>
  <Characters>8877</Characters>
  <CharactersWithSpaces>10543</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