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02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Singer Eric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500"/>
        <w:spacing w:after="0" w:line="311" w:lineRule="auto"/>
        <w:rPr>
          <w:sz w:val="20"/>
          <w:szCs w:val="20"/>
          <w:color w:val="auto"/>
        </w:rPr>
      </w:pPr>
      <w:r>
        <w:rPr>
          <w:rFonts w:ascii="Times New Roman" w:cs="Times New Roman" w:eastAsia="Times New Roman" w:hAnsi="Times New Roman"/>
          <w:sz w:val="17"/>
          <w:szCs w:val="17"/>
          <w:color w:val="0000FF"/>
        </w:rPr>
        <w:t>C/O IMMERSION CORPORATION 2999 NE 191ST ST, STE 610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line="250" w:lineRule="auto"/>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UNIVERSAL ELECTRONICS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 xml:space="preserve">UEIC </w:t>
      </w:r>
      <w:r>
        <w:rPr>
          <w:rFonts w:ascii="Times New Roman" w:cs="Times New Roman" w:eastAsia="Times New Roman" w:hAnsi="Times New Roman"/>
          <w:sz w:val="21"/>
          <w:szCs w:val="21"/>
          <w:color w:val="000000"/>
        </w:rPr>
        <w:t>]</w:t>
      </w:r>
    </w:p>
    <w:p>
      <w:pPr>
        <w:spacing w:after="0" w:line="26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05/26/2026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24" w:lineRule="exact"/>
        <w:rPr>
          <w:sz w:val="24"/>
          <w:szCs w:val="24"/>
          <w:color w:val="auto"/>
        </w:rPr>
      </w:pPr>
    </w:p>
    <w:p>
      <w:pPr>
        <w:sectPr>
          <w:pgSz w:w="11900" w:h="16838" w:orient="portrait"/>
          <w:cols w:equalWidth="0" w:num="3">
            <w:col w:w="3200" w:space="720"/>
            <w:col w:w="3240" w:space="57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3800" w:type="dxa"/>
            <w:vAlign w:val="bottom"/>
            <w:gridSpan w:val="6"/>
          </w:tcPr>
          <w:p>
            <w:pPr>
              <w:ind w:left="140"/>
              <w:spacing w:after="0" w:line="114" w:lineRule="exact"/>
              <w:rPr>
                <w:sz w:val="20"/>
                <w:szCs w:val="20"/>
                <w:color w:val="auto"/>
              </w:rPr>
            </w:pPr>
            <w:r>
              <w:rPr>
                <w:rFonts w:ascii="Arial" w:cs="Arial" w:eastAsia="Arial" w:hAnsi="Arial"/>
                <w:sz w:val="13"/>
                <w:szCs w:val="13"/>
                <w:color w:val="auto"/>
              </w:rPr>
              <w:t>4. If Amendment, Date of Original Filed (Month/Day/Year)</w:t>
            </w:r>
          </w:p>
        </w:tc>
        <w:tc>
          <w:tcPr>
            <w:tcW w:w="3500" w:type="dxa"/>
            <w:vAlign w:val="bottom"/>
            <w:gridSpan w:val="9"/>
          </w:tcPr>
          <w:p>
            <w:pPr>
              <w:ind w:left="160"/>
              <w:spacing w:after="0" w:line="114"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0" w:type="dxa"/>
            <w:vAlign w:val="bottom"/>
            <w:gridSpan w:val="4"/>
          </w:tcPr>
          <w:p>
            <w:pPr>
              <w:ind w:left="16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AVENTURA</w:t>
            </w:r>
          </w:p>
        </w:tc>
        <w:tc>
          <w:tcPr>
            <w:tcW w:w="2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FL</w:t>
            </w:r>
          </w:p>
        </w:tc>
        <w:tc>
          <w:tcPr>
            <w:tcW w:w="840" w:type="dxa"/>
            <w:vAlign w:val="bottom"/>
          </w:tcPr>
          <w:p>
            <w:pPr>
              <w:spacing w:after="0"/>
              <w:rPr>
                <w:sz w:val="9"/>
                <w:szCs w:val="9"/>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33180</w:t>
            </w: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280" w:type="dxa"/>
            <w:vAlign w:val="bottom"/>
            <w:vMerge w:val="continue"/>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960" w:type="dxa"/>
            <w:vAlign w:val="bottom"/>
            <w:gridSpan w:val="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vMerge w:val="restart"/>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5"/>
                <w:szCs w:val="5"/>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vMerge w:val="continue"/>
          </w:tcPr>
          <w:p>
            <w:pPr>
              <w:spacing w:after="0"/>
              <w:rPr>
                <w:sz w:val="20"/>
                <w:szCs w:val="20"/>
                <w:color w:val="auto"/>
              </w:rPr>
            </w:pPr>
          </w:p>
        </w:tc>
        <w:tc>
          <w:tcPr>
            <w:tcW w:w="560" w:type="dxa"/>
            <w:vAlign w:val="bottom"/>
          </w:tcPr>
          <w:p>
            <w:pPr>
              <w:spacing w:after="0"/>
              <w:rPr>
                <w:sz w:val="20"/>
                <w:szCs w:val="20"/>
                <w:color w:val="auto"/>
              </w:rPr>
            </w:pPr>
          </w:p>
        </w:tc>
        <w:tc>
          <w:tcPr>
            <w:tcW w:w="1120" w:type="dxa"/>
            <w:vAlign w:val="bottom"/>
            <w:gridSpan w:val="2"/>
            <w:vMerge w:val="continue"/>
          </w:tcPr>
          <w:p>
            <w:pPr>
              <w:spacing w:after="0"/>
              <w:rPr>
                <w:sz w:val="20"/>
                <w:szCs w:val="20"/>
                <w:color w:val="auto"/>
              </w:rPr>
            </w:pPr>
          </w:p>
        </w:tc>
        <w:tc>
          <w:tcPr>
            <w:tcW w:w="134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4"/>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20" w:type="dxa"/>
            <w:vAlign w:val="bottom"/>
            <w:gridSpan w:val="3"/>
          </w:tcPr>
          <w:p>
            <w:pPr>
              <w:ind w:left="8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05/26/2026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31,017</w:t>
            </w:r>
            <w:r>
              <w:rPr>
                <w:rFonts w:ascii="Times New Roman" w:cs="Times New Roman" w:eastAsia="Times New Roman" w:hAnsi="Times New Roman"/>
                <w:sz w:val="22"/>
                <w:szCs w:val="22"/>
                <w:color w:val="008000"/>
                <w:w w:val="97"/>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ind w:left="16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380" w:type="dxa"/>
            <w:vAlign w:val="bottom"/>
            <w:tcBorders>
              <w:bottom w:val="single" w:sz="8" w:color="2C2C2C"/>
            </w:tcBorders>
            <w:gridSpan w:val="3"/>
          </w:tcPr>
          <w:p>
            <w:pPr>
              <w:jc w:val="right"/>
              <w:ind w:right="280"/>
              <w:spacing w:after="0"/>
              <w:rPr>
                <w:sz w:val="20"/>
                <w:szCs w:val="20"/>
                <w:color w:val="auto"/>
              </w:rPr>
            </w:pPr>
            <w:r>
              <w:rPr>
                <w:rFonts w:ascii="Times New Roman" w:cs="Times New Roman" w:eastAsia="Times New Roman" w:hAnsi="Times New Roman"/>
                <w:sz w:val="17"/>
                <w:szCs w:val="17"/>
                <w:color w:val="0000FF"/>
              </w:rPr>
              <w:t>112,001</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8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7"/>
                <w:szCs w:val="17"/>
                <w:color w:val="0000FF"/>
              </w:rPr>
              <w:t>1,544,647</w:t>
            </w:r>
          </w:p>
        </w:tc>
        <w:tc>
          <w:tcPr>
            <w:tcW w:w="940" w:type="dxa"/>
            <w:vAlign w:val="bottom"/>
            <w:vMerge w:val="restart"/>
          </w:tcPr>
          <w:p>
            <w:pPr>
              <w:ind w:left="320"/>
              <w:spacing w:after="0"/>
              <w:rPr>
                <w:sz w:val="20"/>
                <w:szCs w:val="20"/>
                <w:color w:val="auto"/>
              </w:rPr>
            </w:pPr>
            <w:r>
              <w:rPr>
                <w:rFonts w:ascii="Times New Roman" w:cs="Times New Roman" w:eastAsia="Times New Roman" w:hAnsi="Times New Roman"/>
                <w:sz w:val="34"/>
                <w:szCs w:val="34"/>
                <w:color w:val="0000FF"/>
                <w:vertAlign w:val="subscript"/>
              </w:rPr>
              <w:t>I</w:t>
            </w:r>
            <w:r>
              <w:rPr>
                <w:rFonts w:ascii="Times New Roman" w:cs="Times New Roman" w:eastAsia="Times New Roman" w:hAnsi="Times New Roman"/>
                <w:sz w:val="11"/>
                <w:szCs w:val="11"/>
                <w:color w:val="008000"/>
              </w:rPr>
              <w:t>(2)</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gridSpan w:val="3"/>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Group</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13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94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900" w:type="dxa"/>
            <w:vAlign w:val="bottom"/>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awarded on May 26, 2026 as director compensation and vest on the earlier of (i) May 26, 2027 and (ii) the date of the next annual meeting of stockholders.</w:t>
      </w:r>
    </w:p>
    <w:p>
      <w:pPr>
        <w:spacing w:after="0" w:line="50" w:lineRule="exact"/>
        <w:rPr>
          <w:rFonts w:ascii="Times New Roman" w:cs="Times New Roman" w:eastAsia="Times New Roman" w:hAnsi="Times New Roman"/>
          <w:sz w:val="13"/>
          <w:szCs w:val="13"/>
          <w:color w:val="008000"/>
        </w:rPr>
      </w:pPr>
    </w:p>
    <w:p>
      <w:pPr>
        <w:jc w:val="both"/>
        <w:ind w:left="40" w:right="3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of the Issuer's Common Stock owned directly by Toro 18. Immersion, as the sole member of Toro 18, may be deemed to beneficially own the shares owned directly by Toro 18. Mr. Martin, as the Chief Strategy Officer of Toro 18, may be deemed to beneficially own the shares owned directly by Toro 18. Mr. Singer, as the President and Chief Executive Officer of Toro 18, may be deemed to beneficially own the securities owned directly by Toro 18.</w:t>
      </w:r>
    </w:p>
    <w:p>
      <w:pPr>
        <w:sectPr>
          <w:pgSz w:w="11900" w:h="16838" w:orient="portrait"/>
          <w:cols w:equalWidth="0" w:num="1">
            <w:col w:w="11080"/>
          </w:cols>
          <w:pgMar w:left="460" w:top="219" w:right="359" w:bottom="1440" w:gutter="0" w:footer="0" w:header="0"/>
          <w:type w:val="continuous"/>
        </w:sectPr>
      </w:pP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/s/Eric Singer by Bryan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356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035685"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Allison, pursuant to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24650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24650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Power of Attorney dated June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3138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31381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24, 2024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8481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384810" cy="8255"/>
                    </a:xfrm>
                    <a:prstGeom prst="rect">
                      <a:avLst/>
                    </a:prstGeom>
                    <a:noFill/>
                  </pic:spPr>
                </pic:pic>
              </a:graphicData>
            </a:graphic>
          </wp:anchor>
        </w:drawing>
      </w:r>
    </w:p>
    <w:p>
      <w:pPr>
        <w:spacing w:after="0" w:line="40"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05/28/2026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73"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660" w:space="12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13" Type="http://schemas.openxmlformats.org/officeDocument/2006/relationships/hyperlink" Target="http://www.sec.gov/cgi-bin/browse-edgar?action=getcompany&amp;CIK=0001443284" TargetMode="External"/><Relationship Id="rId14" Type="http://schemas.openxmlformats.org/officeDocument/2006/relationships/hyperlink" Target="http://www.sec.gov/cgi-bin/browse-edgar?action=getcompany&amp;CIK=00001019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2026-05-28T18:59:45Z</dcterms:created>
  <dcterms:modified xsi:type="dcterms:W3CDTF">2026-05-28T18:59:45Z</dcterms:modified>
</cp:coreProperties>
</file>