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CHAHIL SATJIV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UNIVERSAL ELECTRONICS INC </w:t>
              </w:r>
            </w:hyperlink>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UEIC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15147 N SCOTTSDALE RD STE H300</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6"/>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SCOTTSDALE AZ</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85254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12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Satjiv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20"/>
              <w:spacing w:after="0" w:line="213" w:lineRule="exact"/>
              <w:rPr>
                <w:sz w:val="20"/>
                <w:szCs w:val="20"/>
                <w:color w:val="auto"/>
              </w:rPr>
            </w:pPr>
            <w:r>
              <w:rPr>
                <w:rFonts w:ascii="Times New Roman" w:cs="Times New Roman" w:eastAsia="Times New Roman" w:hAnsi="Times New Roman"/>
                <w:sz w:val="17"/>
                <w:szCs w:val="17"/>
                <w:color w:val="0000FF"/>
                <w:w w:val="97"/>
              </w:rPr>
              <w:t>31,017</w:t>
            </w:r>
            <w:r>
              <w:rPr>
                <w:rFonts w:ascii="Times New Roman" w:cs="Times New Roman" w:eastAsia="Times New Roman" w:hAnsi="Times New Roman"/>
                <w:sz w:val="22"/>
                <w:szCs w:val="22"/>
                <w:color w:val="008000"/>
                <w:w w:val="97"/>
                <w:vertAlign w:val="superscript"/>
              </w:rPr>
              <w:t>(1)</w:t>
            </w:r>
          </w:p>
        </w:tc>
        <w:tc>
          <w:tcPr>
            <w:tcW w:w="10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200,704</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Chahil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6"/>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3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on May 26, 2026 as director compensation and vest on the earlier of (i) May 26, 2027 and (ii) the date of the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the Satjiv Chahil Trust. Mr. Chahil disclaims ownership of the shares held by the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/s/Satjiv S. Chahil, by Bryan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9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Allison, pursuant to Limited</w:t>
      </w:r>
      <w:r>
        <w:rPr>
          <w:sz w:val="20"/>
          <w:szCs w:val="20"/>
          <w:color w:val="auto"/>
        </w:rPr>
        <w:tab/>
      </w:r>
      <w:r>
        <w:rPr>
          <w:rFonts w:ascii="Times New Roman" w:cs="Times New Roman" w:eastAsia="Times New Roman" w:hAnsi="Times New Roman"/>
          <w:sz w:val="26"/>
          <w:szCs w:val="26"/>
          <w:color w:val="0000FF"/>
          <w:vertAlign w:val="subscript"/>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4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16546" TargetMode="External"/><Relationship Id="rId14" Type="http://schemas.openxmlformats.org/officeDocument/2006/relationships/hyperlink" Target="http://www.sec.gov/cgi-bin/browse-edgar?action=getcompany&amp;CIK=0000101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2026-05-28T19:01:28Z</dcterms:created>
  <dcterms:modified xsi:type="dcterms:W3CDTF">2026-05-28T19:01:28Z</dcterms:modified>
</cp:coreProperties>
</file>