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3926.xml.htm"/>
      <w:bookmarkStart w:id="1" w:name="kswkform4_1788553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Explanation of Responses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42,019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4.6144</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1,235,732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4.5532</w:t>
            </w:r>
            <w:r>
              <w:rPr>
                <w:rFonts w:ascii="Times;serif" w:hAnsi="Times;serif"/>
                <w:color w:val="008000"/>
                <w:position w:val="7"/>
                <w:sz w:val="16"/>
                <w:sz w:val="20"/>
                <w:shd w:fill="FFFFFF" w:val="clear"/>
              </w:rPr>
              <w:t>(4)</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1,231,832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112,001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(5)</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Singer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IMMERSION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MARTIN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Toro 18 Holdings LLC ("Toro 18"), Immersion Corporation ("Immersion"), William C. Martin and Eric Singer (collectively, the "Reporting Persons"). Each of the Reporting Persons is a member of a group for purposes of Section 13(d) of the Securities Exchange Act of 1934 that collectively beneficially owns over 10% of the Issuer's outstanding shares of Common Stock. Mr. Singer also serves on the board of directors of the Issuer. Each of the Reporting Persons disclaims beneficial ownership of the securities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represents the weighted average sale price of the shares sold. The sale prices ranged from $4.54 to $4.78.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Toro 18. Immersion, as the sole member of Toro 18, may be deemed to beneficially own the securities owned directly by Toro 18. Mr. Martin, as an officer of Toro 18, may be deemed to beneficially own the securities owned directly by Toro 18. Mr. Singer, as an officer of Toro 18, may be deemed to beneficially own the securities owned directly by Toro 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represents the weighted average sale price of the shares sold. The sale prices ranged from $4.55 to $4.56.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Securities held directly by Mr. Singer.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Toro 18 Holdings LLC, Immersion Corporation, William C. Martin and Eric Singer, in each case by Ryan Hochgesang, pursuant to Limited Power of Attorney dated August 11,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65"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70265" TargetMode="External"/><Relationship Id="rId9" Type="http://schemas.openxmlformats.org/officeDocument/2006/relationships/hyperlink" Target="http://www.sec.gov/cgi-bin/browse-edgar?action=getcompany&amp;CIK=0001443284" TargetMode="External"/><Relationship Id="rId10" Type="http://schemas.openxmlformats.org/officeDocument/2006/relationships/hyperlink" Target="http://www.sec.gov/cgi-bin/browse-edgar?action=getcompany&amp;CIK=0001058811" TargetMode="External"/><Relationship Id="rId11" Type="http://schemas.openxmlformats.org/officeDocument/2006/relationships/hyperlink" Target="http://www.sec.gov/cgi-bin/browse-edgar?action=getcompany&amp;CIK=0001205885"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1024</Words>
  <Characters>5431</Characters>
  <CharactersWithSpaces>6318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