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MUTCH JOHN</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UNIVERSAL ELECTRONICS INC </w:t>
              </w:r>
            </w:hyperlink>
            <w:r>
              <w:rPr>
                <w:rFonts w:ascii="Times New Roman" w:cs="Times New Roman" w:eastAsia="Times New Roman" w:hAnsi="Times New Roman"/>
                <w:sz w:val="12"/>
                <w:szCs w:val="12"/>
                <w:color w:val="000000"/>
              </w:rPr>
              <w:t>[</w:t>
            </w: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4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UEIC </w:t>
            </w:r>
            <w:r>
              <w:rPr>
                <w:rFonts w:ascii="Times New Roman" w:cs="Times New Roman" w:eastAsia="Times New Roman" w:hAnsi="Times New Roman"/>
                <w:sz w:val="21"/>
                <w:szCs w:val="21"/>
                <w:color w:val="000000"/>
              </w:rPr>
              <w:t>]</w:t>
            </w: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5"/>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2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15147 N SCOTTSDALE RD STE H300</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05/26/2026</w:t>
            </w: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6"/>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6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vMerge w:val="restart"/>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660" w:type="dxa"/>
            <w:vAlign w:val="bottom"/>
            <w:gridSpan w:val="7"/>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SCOTTSDALE AZ</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85254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120" w:type="dxa"/>
            <w:vAlign w:val="bottom"/>
            <w:tcBorders>
              <w:bottom w:val="single" w:sz="8" w:color="2C2C2C"/>
            </w:tcBorders>
            <w:gridSpan w:val="6"/>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Mutch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6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18"/>
                <w:szCs w:val="18"/>
                <w:color w:val="auto"/>
              </w:rPr>
            </w:pPr>
          </w:p>
        </w:tc>
        <w:tc>
          <w:tcPr>
            <w:tcW w:w="1820" w:type="dxa"/>
            <w:vAlign w:val="bottom"/>
            <w:gridSpan w:val="5"/>
            <w:vMerge w:val="restart"/>
          </w:tcPr>
          <w:p>
            <w:pPr>
              <w:ind w:left="90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w w:val="97"/>
              </w:rPr>
              <w:t>31,017</w:t>
            </w:r>
            <w:r>
              <w:rPr>
                <w:rFonts w:ascii="Times New Roman" w:cs="Times New Roman" w:eastAsia="Times New Roman" w:hAnsi="Times New Roman"/>
                <w:sz w:val="22"/>
                <w:szCs w:val="22"/>
                <w:color w:val="008000"/>
                <w:w w:val="97"/>
                <w:vertAlign w:val="superscript"/>
              </w:rPr>
              <w:t>(1)</w:t>
            </w:r>
          </w:p>
        </w:tc>
        <w:tc>
          <w:tcPr>
            <w:tcW w:w="100" w:type="dxa"/>
            <w:vAlign w:val="bottom"/>
          </w:tcPr>
          <w:p>
            <w:pPr>
              <w:spacing w:after="0"/>
              <w:rPr>
                <w:sz w:val="18"/>
                <w:szCs w:val="18"/>
                <w:color w:val="auto"/>
              </w:rPr>
            </w:pPr>
          </w:p>
        </w:tc>
        <w:tc>
          <w:tcPr>
            <w:tcW w:w="5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gridSpan w:val="3"/>
            <w:vMerge w:val="restart"/>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3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54,591</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Sole and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840" w:type="dxa"/>
            <w:vAlign w:val="bottom"/>
          </w:tcPr>
          <w:p>
            <w:pPr>
              <w:spacing w:after="0"/>
              <w:rPr>
                <w:sz w:val="15"/>
                <w:szCs w:val="15"/>
                <w:color w:val="auto"/>
              </w:rPr>
            </w:pPr>
          </w:p>
        </w:tc>
        <w:tc>
          <w:tcPr>
            <w:tcW w:w="1820" w:type="dxa"/>
            <w:vAlign w:val="bottom"/>
            <w:gridSpan w:val="5"/>
            <w:vMerge w:val="continue"/>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360" w:type="dxa"/>
            <w:vAlign w:val="bottom"/>
            <w:gridSpan w:val="3"/>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Separate</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Property</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90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3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awarded on May 26, 2026 as director compensation and vest on the earlier of (i) May 26, 2027 and (ii) the date of the next annual meeting of stockholders.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John Mutch Sole and Separate Property Trust. Mr. Mutch disclaims beneficial ownership of the shares.</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1440" w:gutter="0" w:footer="0" w:header="0"/>
          <w:type w:val="continuous"/>
        </w:sectPr>
      </w:pP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/s/John Mutch, by Bryan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877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Allison, pursuant to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465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Power of Attorney dated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3442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228146" TargetMode="External"/><Relationship Id="rId14" Type="http://schemas.openxmlformats.org/officeDocument/2006/relationships/hyperlink" Target="http://www.sec.gov/cgi-bin/browse-edgar?action=getcompany&amp;CIK=0000101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2026-05-28T18:39:59Z</dcterms:created>
  <dcterms:modified xsi:type="dcterms:W3CDTF">2026-05-28T18:39:59Z</dcterms:modified>
</cp:coreProperties>
</file>